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360" w:lineRule="atLeast"/>
        <w:ind w:firstLine="0"/>
        <w:jc w:val="center"/>
        <w:textAlignment w:val="top"/>
        <w:rPr>
          <w:rFonts w:hint="eastAsia" w:ascii="Arial" w:hAnsi="宋体" w:eastAsia="宋体"/>
          <w:b/>
          <w:i w:val="0"/>
          <w:color w:val="000000"/>
          <w:sz w:val="44"/>
          <w:szCs w:val="44"/>
          <w:shd w:val="clear" w:color="auto" w:fill="FFFFFF"/>
          <w:lang w:val="en-US" w:eastAsia="zh-CN"/>
        </w:rPr>
      </w:pPr>
      <w:r>
        <w:rPr>
          <w:rFonts w:hint="eastAsia" w:ascii="Arial" w:hAnsi="宋体"/>
          <w:b/>
          <w:i w:val="0"/>
          <w:color w:val="000000"/>
          <w:sz w:val="44"/>
          <w:szCs w:val="44"/>
          <w:shd w:val="clear" w:color="auto" w:fill="FFFFFF"/>
          <w:lang w:val="en-US" w:eastAsia="zh-CN"/>
        </w:rPr>
        <w:t>河南省养老服务条例</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第一章　总则</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第一条</w:t>
      </w:r>
      <w:r>
        <w:rPr>
          <w:rFonts w:hint="eastAsia" w:ascii="仿宋_GB2312" w:hAnsi="仿宋_GB2312" w:eastAsia="仿宋_GB2312" w:cs="仿宋_GB2312"/>
          <w:b w:val="0"/>
          <w:i w:val="0"/>
          <w:color w:val="000000"/>
          <w:sz w:val="32"/>
          <w:szCs w:val="32"/>
          <w:shd w:val="clear" w:color="auto" w:fill="FFFFFF"/>
        </w:rPr>
        <w:t>　为了积极应对人口老龄化，规范养老服务工作，完善养老服务体系，促进养老服务事业健康发展，满足老年人多样化、多层次养老服务需求，根据《中华人民共和国老年人权益保障法》和有关法律、行政法规，结合本省实际，制定本条例。</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第二条</w:t>
      </w:r>
      <w:r>
        <w:rPr>
          <w:rFonts w:hint="eastAsia" w:ascii="仿宋_GB2312" w:hAnsi="仿宋_GB2312" w:eastAsia="仿宋_GB2312" w:cs="仿宋_GB2312"/>
          <w:b w:val="0"/>
          <w:i w:val="0"/>
          <w:color w:val="000000"/>
          <w:sz w:val="32"/>
          <w:szCs w:val="32"/>
          <w:shd w:val="clear" w:color="auto" w:fill="FFFFFF"/>
        </w:rPr>
        <w:t>　本省行政区域内的养老服务及其监督管理活动，适用本条例。</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第三条</w:t>
      </w:r>
      <w:r>
        <w:rPr>
          <w:rFonts w:hint="eastAsia" w:ascii="仿宋_GB2312" w:hAnsi="仿宋_GB2312" w:eastAsia="仿宋_GB2312" w:cs="仿宋_GB2312"/>
          <w:b w:val="0"/>
          <w:i w:val="0"/>
          <w:color w:val="000000"/>
          <w:sz w:val="32"/>
          <w:szCs w:val="32"/>
          <w:shd w:val="clear" w:color="auto" w:fill="FFFFFF"/>
        </w:rPr>
        <w:t>　养老服务坚持以人民为中心的发展思想，与经济社会发展水平相适应，遵循政府主导、社会参与、市场运作、统筹发展、保障基本、普惠多样的原则。</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第四条</w:t>
      </w:r>
      <w:r>
        <w:rPr>
          <w:rFonts w:hint="eastAsia" w:ascii="仿宋_GB2312" w:hAnsi="仿宋_GB2312" w:eastAsia="仿宋_GB2312" w:cs="仿宋_GB2312"/>
          <w:b w:val="0"/>
          <w:i w:val="0"/>
          <w:color w:val="000000"/>
          <w:sz w:val="32"/>
          <w:szCs w:val="32"/>
          <w:shd w:val="clear" w:color="auto" w:fill="FFFFFF"/>
        </w:rPr>
        <w:t>　县级以上人民政府应当将养老服务事业发展纳入本地区国民经济和社会发展规划，制定养老服务专项规划和年度计划，将养老服务事业经费列入同级财政预算。</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第五条</w:t>
      </w:r>
      <w:r>
        <w:rPr>
          <w:rFonts w:hint="eastAsia" w:ascii="仿宋_GB2312" w:hAnsi="仿宋_GB2312" w:eastAsia="仿宋_GB2312" w:cs="仿宋_GB2312"/>
          <w:b w:val="0"/>
          <w:i w:val="0"/>
          <w:color w:val="000000"/>
          <w:sz w:val="32"/>
          <w:szCs w:val="32"/>
          <w:shd w:val="clear" w:color="auto" w:fill="FFFFFF"/>
        </w:rPr>
        <w:t>　县级以上人民政府应当加强对养老服务工作的领导，完善养老服务扶持保障政策，建立养老服务联席会议制度，推动养老服务体制改革和供给方式创新，引导社会力量参与养老服务，激发各类服务主体活力，发展普惠型养老服务，构建居家社区机构相协调、医养康养相结合的养老服务体系，推动养老事业和养老产业协同发展。</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乡镇人民政府、街道办事处负责本辖区内的养老服务工作。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第六条</w:t>
      </w:r>
      <w:r>
        <w:rPr>
          <w:rFonts w:hint="eastAsia" w:ascii="仿宋_GB2312" w:hAnsi="仿宋_GB2312" w:eastAsia="仿宋_GB2312" w:cs="仿宋_GB2312"/>
          <w:b w:val="0"/>
          <w:i w:val="0"/>
          <w:color w:val="000000"/>
          <w:sz w:val="32"/>
          <w:szCs w:val="32"/>
          <w:shd w:val="clear" w:color="auto" w:fill="FFFFFF"/>
        </w:rPr>
        <w:t>　省人民政府应当根据国家规定制定并发布基本养老服务清单，明确具体服务对象、内容、标准等。</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第七条</w:t>
      </w:r>
      <w:r>
        <w:rPr>
          <w:rFonts w:hint="eastAsia" w:ascii="仿宋_GB2312" w:hAnsi="仿宋_GB2312" w:eastAsia="仿宋_GB2312" w:cs="仿宋_GB2312"/>
          <w:b w:val="0"/>
          <w:i w:val="0"/>
          <w:color w:val="000000"/>
          <w:sz w:val="32"/>
          <w:szCs w:val="32"/>
          <w:shd w:val="clear" w:color="auto" w:fill="FFFFFF"/>
        </w:rPr>
        <w:t>　县级以上人民政府民政部门主管本行政区域内的养老服务工作。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县级以上人民政府卫生健康部门负责统筹推进医养结合和老年人健康服务工作。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发展改革、自然资源、住房城乡建设、财政、教育、工业和信息化、农业农村、商务、人力资源社会保障、应急管理、市场监管、乡村振兴、医疗保障、文化和旅游、体育、林业、金融监管等部门按照各自职责，做好养老服务相关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第八条</w:t>
      </w:r>
      <w:r>
        <w:rPr>
          <w:rFonts w:hint="eastAsia" w:ascii="仿宋_GB2312" w:hAnsi="仿宋_GB2312" w:eastAsia="仿宋_GB2312" w:cs="仿宋_GB2312"/>
          <w:b w:val="0"/>
          <w:i w:val="0"/>
          <w:color w:val="000000"/>
          <w:sz w:val="32"/>
          <w:szCs w:val="32"/>
          <w:shd w:val="clear" w:color="auto" w:fill="FFFFFF"/>
        </w:rPr>
        <w:t>　工会、共产主义青年团、妇女联合会、残疾人联合会、红十字会以及养老服务行业协会、老年人组织、慈善组织、志愿服务组织等社会组织，根据职责或者章程，发挥各自优势，协同做好养老服务工作。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村（居）民委员会应当发挥基层群众性自治组织功能，做好养老服务工作。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鼓励公民、法人和其他组织以各种形式提供、参与或者支持养老服务。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第九条</w:t>
      </w:r>
      <w:r>
        <w:rPr>
          <w:rFonts w:hint="eastAsia" w:ascii="仿宋_GB2312" w:hAnsi="仿宋_GB2312" w:eastAsia="仿宋_GB2312" w:cs="仿宋_GB2312"/>
          <w:b w:val="0"/>
          <w:i w:val="0"/>
          <w:color w:val="000000"/>
          <w:sz w:val="32"/>
          <w:szCs w:val="32"/>
          <w:shd w:val="clear" w:color="auto" w:fill="FFFFFF"/>
        </w:rPr>
        <w:t>　老年人的子女及其他依法负有赡养、扶养义务的人员，应当履行对老年人经济供养、生活照料、精神慰藉等义务。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支持家庭承担养老功能。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第十条</w:t>
      </w:r>
      <w:r>
        <w:rPr>
          <w:rFonts w:hint="eastAsia" w:ascii="仿宋_GB2312" w:hAnsi="仿宋_GB2312" w:eastAsia="仿宋_GB2312" w:cs="仿宋_GB2312"/>
          <w:b w:val="0"/>
          <w:i w:val="0"/>
          <w:color w:val="000000"/>
          <w:sz w:val="32"/>
          <w:szCs w:val="32"/>
          <w:shd w:val="clear" w:color="auto" w:fill="FFFFFF"/>
        </w:rPr>
        <w:t>　全社会应当弘扬中华民族敬老、养老、助老的传统美德，积极践行社会主义核心价值观，树立尊重、关心、帮助老年人的社会风尚。</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广播、电视、报刊、网络等媒体应当广泛开展敬老、养老、助老宣传教育，传播适合老年人的健身、康养、维权等知识，丰富老年人的精神文化生活。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县级以上人民政府和有关部门按照国家和本省有关规定，对在养老服务中作出突出贡献的单位和个人给予表彰奖励。</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第二章　规划和建设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第十一条</w:t>
      </w:r>
      <w:r>
        <w:rPr>
          <w:rFonts w:hint="eastAsia" w:ascii="仿宋_GB2312" w:hAnsi="仿宋_GB2312" w:eastAsia="仿宋_GB2312" w:cs="仿宋_GB2312"/>
          <w:b w:val="0"/>
          <w:i w:val="0"/>
          <w:color w:val="000000"/>
          <w:sz w:val="32"/>
          <w:szCs w:val="32"/>
          <w:shd w:val="clear" w:color="auto" w:fill="FFFFFF"/>
        </w:rPr>
        <w:t>　县级以上人民政府在编制国土空间总体规划时，应当按照人均用地不少于0.2平方米的标准，分区分级规划养老服务设施，并根据本地区经济社会发展水平和养老服务需求等情况逐步提高标准。老年人口占比较高或者老龄化趋势较快的地区，应当适当提高养老服务设施用地比例。</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乡镇人民政府组织编制乡镇国土空间规划、村庄规划时，应当根据本地实际情况，按照上位国土空间规划相关要求，落实乡村养老服务设施的空间布局和建设标准。在人口聚集地、中心村应当根据本地养老服务需求规划养老服务设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县级以上人民政府编制国土空间总体规划时，应当有民政部门参加。</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第十二条</w:t>
      </w:r>
      <w:r>
        <w:rPr>
          <w:rFonts w:hint="eastAsia" w:ascii="仿宋_GB2312" w:hAnsi="仿宋_GB2312" w:eastAsia="仿宋_GB2312" w:cs="仿宋_GB2312"/>
          <w:b w:val="0"/>
          <w:i w:val="0"/>
          <w:color w:val="000000"/>
          <w:sz w:val="32"/>
          <w:szCs w:val="32"/>
          <w:shd w:val="clear" w:color="auto" w:fill="FFFFFF"/>
        </w:rPr>
        <w:t>　县级以上人民政府民政部门应当根据本地区经济社会发展水平、老年人口分布、养老服务需求以及人口老龄化发展趋势等情况，会同自然资源、发展改革等部门编制养老服务设施专项规划，优化本地养老服务设施布局，明确新建、改建、扩建养老服务设施的范围、项目及要求，报同级人民政府批准后实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县级以上人民政府自然资源部门组织编制控制性详细规划时，应当落实国土空间总体规划、养老服务设施专项规划等关于养老服务设施的建设规定，明确位置要求、建设标准等内容。</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第十三条</w:t>
      </w:r>
      <w:r>
        <w:rPr>
          <w:rFonts w:hint="eastAsia" w:ascii="仿宋_GB2312" w:hAnsi="仿宋_GB2312" w:eastAsia="仿宋_GB2312" w:cs="仿宋_GB2312"/>
          <w:b w:val="0"/>
          <w:i w:val="0"/>
          <w:color w:val="000000"/>
          <w:sz w:val="32"/>
          <w:szCs w:val="32"/>
          <w:shd w:val="clear" w:color="auto" w:fill="FFFFFF"/>
        </w:rPr>
        <w:t>　设区的市、县（市）人民政府应当将养老服务设施建设用地纳入年度供地计划，明确拟供应养老服务设施建设用地的宗地位置、面积、用途等，并予以优先保障。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政府举办的敬老院、福利院等养老服务设施用地，应当采取划拨方式供应；其他非营利性养老服务设施用地，经依法批准可以采取划拨方式供应。对单独成宗供应的营利性养老服务设施用地，应当以租赁、先租后让、出让方式供应。符合国家和本省规定要求的，可以使用农村集体建设用地建设养老服务设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第十四条</w:t>
      </w:r>
      <w:r>
        <w:rPr>
          <w:rFonts w:hint="eastAsia" w:ascii="仿宋_GB2312" w:hAnsi="仿宋_GB2312" w:eastAsia="仿宋_GB2312" w:cs="仿宋_GB2312"/>
          <w:b w:val="0"/>
          <w:i w:val="0"/>
          <w:color w:val="000000"/>
          <w:sz w:val="32"/>
          <w:szCs w:val="32"/>
          <w:shd w:val="clear" w:color="auto" w:fill="FFFFFF"/>
        </w:rPr>
        <w:t>　县级以上人民政府自然资源部门在依据控制性详细规划提出居住用地规划条件时，应当明确社区养老服务设施配套建设要求。</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第十五条</w:t>
      </w:r>
      <w:r>
        <w:rPr>
          <w:rFonts w:hint="eastAsia" w:ascii="仿宋_GB2312" w:hAnsi="仿宋_GB2312" w:eastAsia="仿宋_GB2312" w:cs="仿宋_GB2312"/>
          <w:b w:val="0"/>
          <w:i w:val="0"/>
          <w:color w:val="000000"/>
          <w:sz w:val="32"/>
          <w:szCs w:val="32"/>
          <w:shd w:val="clear" w:color="auto" w:fill="FFFFFF"/>
        </w:rPr>
        <w:t>　设区的市、县（市）人民政府自然资源部门在拟定国有建设用地使用权出让方案时，应当将规划条件确定的社区养老服务设施位置要求、建设标准等建设意见以及产权移交等要求作为土地供应的条件，纳入出让公告和出让须知，同时在国有建设用地使用权出让合同中予以明确。</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设区的市、县（市）人民政府住房城乡建设部门应当在住宅项目建设中依法加强对社区养老服务设施建设的监督管理。</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第十六条</w:t>
      </w:r>
      <w:r>
        <w:rPr>
          <w:rFonts w:hint="eastAsia" w:ascii="仿宋_GB2312" w:hAnsi="仿宋_GB2312" w:eastAsia="仿宋_GB2312" w:cs="仿宋_GB2312"/>
          <w:b w:val="0"/>
          <w:i w:val="0"/>
          <w:color w:val="000000"/>
          <w:sz w:val="32"/>
          <w:szCs w:val="32"/>
          <w:shd w:val="clear" w:color="auto" w:fill="FFFFFF"/>
        </w:rPr>
        <w:t>　养老服务设施应当按照国家和本省规定的建设标准和技术规范进行设计建设，并符合日照标准、无障碍环境、消防安全、环境保护、卫生防疫等要求。配套建设的社区养老服务设施应当优先设置于建筑物低层，并设置独立的出入口，配备室外活动场地，并与住宅建设项目同步规划、同步建设、同步验收、同步交付使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第十七条</w:t>
      </w:r>
      <w:r>
        <w:rPr>
          <w:rFonts w:hint="eastAsia" w:ascii="仿宋_GB2312" w:hAnsi="仿宋_GB2312" w:eastAsia="仿宋_GB2312" w:cs="仿宋_GB2312"/>
          <w:b w:val="0"/>
          <w:i w:val="0"/>
          <w:color w:val="000000"/>
          <w:sz w:val="32"/>
          <w:szCs w:val="32"/>
          <w:shd w:val="clear" w:color="auto" w:fill="FFFFFF"/>
        </w:rPr>
        <w:t>　新建住宅项目申请办理建设工程规划许可时，自然资源部门应当对建设工程规划设计方案中配套社区养老服务设施是否符合规划条件以及建设标准和技术规范进行审查。</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第十八条</w:t>
      </w:r>
      <w:r>
        <w:rPr>
          <w:rFonts w:hint="eastAsia" w:ascii="仿宋_GB2312" w:hAnsi="仿宋_GB2312" w:eastAsia="仿宋_GB2312" w:cs="仿宋_GB2312"/>
          <w:b w:val="0"/>
          <w:i w:val="0"/>
          <w:color w:val="000000"/>
          <w:sz w:val="32"/>
          <w:szCs w:val="32"/>
          <w:shd w:val="clear" w:color="auto" w:fill="FFFFFF"/>
        </w:rPr>
        <w:t>　县级以上人民政府自然资源部门应当依法对配套社区养老服务设施建设是否符合规划条件予以核实。未经核实或者经核实不符合规划条件的，建设单位不得组织竣工验收。</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第十九条</w:t>
      </w:r>
      <w:r>
        <w:rPr>
          <w:rFonts w:hint="eastAsia" w:ascii="仿宋_GB2312" w:hAnsi="仿宋_GB2312" w:eastAsia="仿宋_GB2312" w:cs="仿宋_GB2312"/>
          <w:b w:val="0"/>
          <w:i w:val="0"/>
          <w:color w:val="000000"/>
          <w:sz w:val="32"/>
          <w:szCs w:val="32"/>
          <w:shd w:val="clear" w:color="auto" w:fill="FFFFFF"/>
        </w:rPr>
        <w:t>　新建城镇居住区配套建设社区养老服务设施，土地出让合同明确该设施权属归政府的，建设单位应当按照约定的移交方式，自竣工验收合格之日起九十日内将设施以及有关建设资料无偿移交所在地县级人民政府民政部门，用于开展非营利性养老服务。民政部门应当依法办理不动产权属转移登记并履行监管职责，确保养老服务用途。</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第二十条</w:t>
      </w:r>
      <w:r>
        <w:rPr>
          <w:rFonts w:hint="eastAsia" w:ascii="仿宋_GB2312" w:hAnsi="仿宋_GB2312" w:eastAsia="仿宋_GB2312" w:cs="仿宋_GB2312"/>
          <w:b w:val="0"/>
          <w:i w:val="0"/>
          <w:color w:val="000000"/>
          <w:sz w:val="32"/>
          <w:szCs w:val="32"/>
          <w:shd w:val="clear" w:color="auto" w:fill="FFFFFF"/>
        </w:rPr>
        <w:t>　县级以上人民政府应当加强养老服务基础设施建设，实现街道和社区养老服务设施全覆盖，满足老年人就近养老服务需求。</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新建城镇居住区应当按照每一百户不低于三十平方米的标准配套建设社区养老服务设施。已建成的城镇居住区按照每一百户不低于二十平方米的标准配套建设社区养老服务设施。社区养老服务设施单项建筑面积应当符合国家规定的标准。</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已建成的城镇居住区未配套建设或者建设的配套社区养老服务设施不符合规定要求的，所在地县级人民政府应当通过新建、改建、扩建、购置、置换、租赁等方式配置社区养老服务设施。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属于国有资产的公共服务设施，或者城乡社区公共资源用途调整时，应当优先用于社区养老服务设施。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第二十一条</w:t>
      </w:r>
      <w:r>
        <w:rPr>
          <w:rFonts w:hint="eastAsia" w:ascii="仿宋_GB2312" w:hAnsi="仿宋_GB2312" w:eastAsia="仿宋_GB2312" w:cs="仿宋_GB2312"/>
          <w:b w:val="0"/>
          <w:i w:val="0"/>
          <w:color w:val="000000"/>
          <w:sz w:val="32"/>
          <w:szCs w:val="32"/>
          <w:shd w:val="clear" w:color="auto" w:fill="FFFFFF"/>
        </w:rPr>
        <w:t>　利用商业、办公、工业、仓储存量房屋以及社区用房等举办养老机构的，按照国家规定享受有关优惠政策，有关部门应当简化程序，及时办理相关手续，并加强监督管理。</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养老服务设施符合消防安全标准但因不动产登记、土地规划等行政手续问题不能通过消防审验的，由县级以上人民政府集中研究处置措施，在确保安全的前提下，优化审验手续。</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第二十二条</w:t>
      </w:r>
      <w:r>
        <w:rPr>
          <w:rFonts w:hint="eastAsia" w:ascii="仿宋_GB2312" w:hAnsi="仿宋_GB2312" w:eastAsia="仿宋_GB2312" w:cs="仿宋_GB2312"/>
          <w:b w:val="0"/>
          <w:i w:val="0"/>
          <w:color w:val="000000"/>
          <w:sz w:val="32"/>
          <w:szCs w:val="32"/>
          <w:shd w:val="clear" w:color="auto" w:fill="FFFFFF"/>
        </w:rPr>
        <w:t>　各级人民政府应当发挥主导作用，整合区域内服务资源，全面推进县乡村三级衔接的农村养老服务体系建设，不断扩大农村养老服务供给。</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支持农村集体经济组织、村民委员会、社会力量等建设村级养老服务设施，因地制宜为老年人提供互助养老、日间照料、托养居住、配餐送餐等养老服务。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第二十三条</w:t>
      </w:r>
      <w:r>
        <w:rPr>
          <w:rFonts w:hint="eastAsia" w:ascii="仿宋_GB2312" w:hAnsi="仿宋_GB2312" w:eastAsia="仿宋_GB2312" w:cs="仿宋_GB2312"/>
          <w:b w:val="0"/>
          <w:i w:val="0"/>
          <w:color w:val="000000"/>
          <w:sz w:val="32"/>
          <w:szCs w:val="32"/>
          <w:shd w:val="clear" w:color="auto" w:fill="FFFFFF"/>
        </w:rPr>
        <w:t>　新建、改建和扩建道路、公共交通设施、建筑物、居住区、公园等应当符合国家无障碍设施工程建设标准。</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人民政府应当加快已建成住宅小区公共服务设施的适老化无障碍改造，推进老旧小区的坡道、楼梯扶手、电梯等与老年人日常生活密切相关的生活服务设施的改造。优先支持老年人居住比例高的多层住宅加装电梯。</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支持老年人家庭日常生活设施适老化无障碍改造，住房城乡建设、民政部门应当给予指导。符合条件的失能、部分失能老年人家庭进行适老化无障碍改造的，按照相关规定享受财政补贴。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第二十四条</w:t>
      </w:r>
      <w:r>
        <w:rPr>
          <w:rFonts w:hint="eastAsia" w:ascii="仿宋_GB2312" w:hAnsi="仿宋_GB2312" w:eastAsia="仿宋_GB2312" w:cs="仿宋_GB2312"/>
          <w:b w:val="0"/>
          <w:i w:val="0"/>
          <w:color w:val="000000"/>
          <w:sz w:val="32"/>
          <w:szCs w:val="32"/>
          <w:shd w:val="clear" w:color="auto" w:fill="FFFFFF"/>
        </w:rPr>
        <w:t>　禁止采取欺骗手段取得养老服务设施建设用地。</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未经法定程序，任何组织和个人不得擅自改变养老服务设施建设用地用途或者养老服务设施性质和用途，不得侵占、损害或者擅自拆除养老服务设施。因公共利益需要，经批准改变养老服务设施建设用地用途、养老服务设施用途或者拆除养老服务设施的，应当按照不低于原有规模和标准就近补建或者置换，补建或者置换期间，应当安排过渡用房，满足老年人养老服务需求。</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第三章　居家社区养老服务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第二十五条</w:t>
      </w:r>
      <w:r>
        <w:rPr>
          <w:rFonts w:hint="eastAsia" w:ascii="仿宋_GB2312" w:hAnsi="仿宋_GB2312" w:eastAsia="仿宋_GB2312" w:cs="仿宋_GB2312"/>
          <w:b w:val="0"/>
          <w:i w:val="0"/>
          <w:color w:val="000000"/>
          <w:sz w:val="32"/>
          <w:szCs w:val="32"/>
          <w:shd w:val="clear" w:color="auto" w:fill="FFFFFF"/>
        </w:rPr>
        <w:t>　县级以上人民政府应当加大财政投入，完善居家社区养老服务政策和基本公共服务，推动和支持企业事业单位、社会组织等提供多样化居家社区养老服务。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居家社区养老服务主要包括下列内容：</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（一）生活照料、助餐、助浴、助洁、助行、代缴代购等日常生活服务；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（二）居家护理、健康管理、医疗康复、安宁疗护等健康护理服务；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（三）关怀访视、心理咨询、情绪疏导等精神慰藉服务；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（四）法律咨询、识骗防骗宣传、人民调解、法律援助等法律服务；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（五）安全指导、紧急救援等安全保障服务；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（六）教育培训、文化娱乐、体育健身、休闲养生等服务；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（七）其他适合老年人的服务。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第二十六条</w:t>
      </w:r>
      <w:r>
        <w:rPr>
          <w:rFonts w:hint="eastAsia" w:ascii="仿宋_GB2312" w:hAnsi="仿宋_GB2312" w:eastAsia="仿宋_GB2312" w:cs="仿宋_GB2312"/>
          <w:b w:val="0"/>
          <w:i w:val="0"/>
          <w:color w:val="000000"/>
          <w:sz w:val="32"/>
          <w:szCs w:val="32"/>
          <w:shd w:val="clear" w:color="auto" w:fill="FFFFFF"/>
        </w:rPr>
        <w:t>　从事居家社区养老服务的组织，应当依法办理登记手续，建立健全管理制度，配备与服务规模相适应的场所、设施设备和工作人员，规范服务流程，按照有关规定合理确定收费标准，并接受服务对象、政府和社会的监督。</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第二十七条</w:t>
      </w:r>
      <w:r>
        <w:rPr>
          <w:rFonts w:hint="eastAsia" w:ascii="仿宋_GB2312" w:hAnsi="仿宋_GB2312" w:eastAsia="仿宋_GB2312" w:cs="仿宋_GB2312"/>
          <w:b w:val="0"/>
          <w:i w:val="0"/>
          <w:color w:val="000000"/>
          <w:sz w:val="32"/>
          <w:szCs w:val="32"/>
          <w:shd w:val="clear" w:color="auto" w:fill="FFFFFF"/>
        </w:rPr>
        <w:t>　提供居家社区养老服务，应当以政府发布的基本养老服务清单内的服务项目为主，其他养老服务项目为辅。</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任何组织、个人不得强制老年人接受养老服务。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第二十八条</w:t>
      </w:r>
      <w:r>
        <w:rPr>
          <w:rFonts w:hint="eastAsia" w:ascii="仿宋_GB2312" w:hAnsi="仿宋_GB2312" w:eastAsia="仿宋_GB2312" w:cs="仿宋_GB2312"/>
          <w:b w:val="0"/>
          <w:i w:val="0"/>
          <w:color w:val="000000"/>
          <w:sz w:val="32"/>
          <w:szCs w:val="32"/>
          <w:shd w:val="clear" w:color="auto" w:fill="FFFFFF"/>
        </w:rPr>
        <w:t>　县级人民政府负责组织实施下列居家社区养老服务工作：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（一）按照养老服务设施规划，建设居家社区养老服务设施；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（二）支持机关、团体和企业事业单位开放所属服务场所，为老年人提供就餐、文化、娱乐、健身等服务；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（三）落实政府购买服务、经费补贴等扶持政策措施；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（四）支持设立家庭养老床位，由专业养老服务组织以及其他组织和个人提供上门照护服务；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（五）鼓励农村集体经济组织和个人利用有效资源开展养老服务；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（六）组织、指导乡镇人民政府、街道办事处以及机关、企业事业单位、社会组织和个人参与居家社区养老服务。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第二十九条</w:t>
      </w:r>
      <w:r>
        <w:rPr>
          <w:rFonts w:hint="eastAsia" w:ascii="仿宋_GB2312" w:hAnsi="仿宋_GB2312" w:eastAsia="仿宋_GB2312" w:cs="仿宋_GB2312"/>
          <w:b w:val="0"/>
          <w:i w:val="0"/>
          <w:color w:val="000000"/>
          <w:sz w:val="32"/>
          <w:szCs w:val="32"/>
          <w:shd w:val="clear" w:color="auto" w:fill="FFFFFF"/>
        </w:rPr>
        <w:t>　乡镇人民政府和街道办事处负责具体组织实施下列居家社区养老服务工作：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（一）组织、指导村（居）民委员会、企业事业单位、社会组织和个人参与居家社区养老服务，并做好监督管理工作；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（二）组织对辖区内老年人的健康状况、家庭情况和服务需求等进行调查，并将调查结果录入养老服务信息平台；</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（三）组织老年人开展文体娱乐、社会交往、互助养老等活动；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（四）在社区推行为老年人服务志愿者登记和激励制度，组织开展为老年人志愿服务活动。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第三十条</w:t>
      </w:r>
      <w:r>
        <w:rPr>
          <w:rFonts w:hint="eastAsia" w:ascii="仿宋_GB2312" w:hAnsi="仿宋_GB2312" w:eastAsia="仿宋_GB2312" w:cs="仿宋_GB2312"/>
          <w:b w:val="0"/>
          <w:i w:val="0"/>
          <w:color w:val="000000"/>
          <w:sz w:val="32"/>
          <w:szCs w:val="32"/>
          <w:shd w:val="clear" w:color="auto" w:fill="FFFFFF"/>
        </w:rPr>
        <w:t>　县级以上人民政府及其民政部门应当在对老年人能力综合评估的基础上，通过政府购买服务等方式为符合条件的老年人提供居家社区养老服务。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对开展非营利性养老服务的社区养老服务机构，县级人民政府应当根据其服务的老年人数量，按照比例安排公益岗位。</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第三十一条</w:t>
      </w:r>
      <w:r>
        <w:rPr>
          <w:rFonts w:hint="eastAsia" w:ascii="仿宋_GB2312" w:hAnsi="仿宋_GB2312" w:eastAsia="仿宋_GB2312" w:cs="仿宋_GB2312"/>
          <w:b w:val="0"/>
          <w:i w:val="0"/>
          <w:color w:val="000000"/>
          <w:sz w:val="32"/>
          <w:szCs w:val="32"/>
          <w:shd w:val="clear" w:color="auto" w:fill="FFFFFF"/>
        </w:rPr>
        <w:t>　县级以上人民政府及其民政部门应当推动居家社区养老服务与机构养老服务融合发展，在社区建立短托养老服务机构或者依托日间照料设施，为老年人提供居家社区养老服务。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县级人民政府民政部门可以通过政府购买服务、委托运营等方式支持专业机构运营社区养老服务设施。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支持物业服务企业、家政服务企业开展物业、家政和养老相结合的居家社区养老服务。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第三十二条</w:t>
      </w:r>
      <w:r>
        <w:rPr>
          <w:rFonts w:hint="eastAsia" w:ascii="仿宋_GB2312" w:hAnsi="仿宋_GB2312" w:eastAsia="仿宋_GB2312" w:cs="仿宋_GB2312"/>
          <w:b w:val="0"/>
          <w:i w:val="0"/>
          <w:color w:val="000000"/>
          <w:sz w:val="32"/>
          <w:szCs w:val="32"/>
          <w:shd w:val="clear" w:color="auto" w:fill="FFFFFF"/>
        </w:rPr>
        <w:t>　县级人民政府及其民政部门应当建立健全特殊老年人巡访制度，或者通过政府购买服务、组织志愿服务等方式，对独居、空巢、失能、留守、重残、计划生育特殊家庭的老年人定期提供探访关爱服务，开展生活照料、精神慰藉、安全防护、权益维护等服务，及时防范和化解意外风险。</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第三十三条</w:t>
      </w:r>
      <w:r>
        <w:rPr>
          <w:rFonts w:hint="eastAsia" w:ascii="仿宋_GB2312" w:hAnsi="仿宋_GB2312" w:eastAsia="仿宋_GB2312" w:cs="仿宋_GB2312"/>
          <w:b w:val="0"/>
          <w:i w:val="0"/>
          <w:color w:val="000000"/>
          <w:sz w:val="32"/>
          <w:szCs w:val="32"/>
          <w:shd w:val="clear" w:color="auto" w:fill="FFFFFF"/>
        </w:rPr>
        <w:t>　县级以上人民政府应当建立健全老年教育网络，将老年教育延伸到社区，为老年人提供线上线下相结合的教育服务。加强老年大学建设，鼓励社会力量举办老年大学。</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支持职业院校、养老服务机构设立老年人学习场所，根据老年人的特点和学习需求，开展老年教育活动，推动老年教育融入养老服务体系，丰富老年人的精神文化生活。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第三十四条</w:t>
      </w:r>
      <w:r>
        <w:rPr>
          <w:rFonts w:hint="eastAsia" w:ascii="仿宋_GB2312" w:hAnsi="仿宋_GB2312" w:eastAsia="仿宋_GB2312" w:cs="仿宋_GB2312"/>
          <w:b w:val="0"/>
          <w:i w:val="0"/>
          <w:color w:val="000000"/>
          <w:sz w:val="32"/>
          <w:szCs w:val="32"/>
          <w:shd w:val="clear" w:color="auto" w:fill="FFFFFF"/>
        </w:rPr>
        <w:t>　乡镇人民政府、街道办事处应当引导村（居）民委员会、老年人组织发挥积极作用，将老有所为同老有所养相结合，发展邻里互助、亲友相助、老年志愿服务等互助养老服务模式，鼓励有条件的集体经济组织资助发展农村互助养老。</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第四章　机构养老服务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第三十五条</w:t>
      </w:r>
      <w:r>
        <w:rPr>
          <w:rFonts w:hint="eastAsia" w:ascii="仿宋_GB2312" w:hAnsi="仿宋_GB2312" w:eastAsia="仿宋_GB2312" w:cs="仿宋_GB2312"/>
          <w:b w:val="0"/>
          <w:i w:val="0"/>
          <w:color w:val="000000"/>
          <w:sz w:val="32"/>
          <w:szCs w:val="32"/>
          <w:shd w:val="clear" w:color="auto" w:fill="FFFFFF"/>
        </w:rPr>
        <w:t>　各级人民政府通过直接建设、委托运营、购买服务、鼓励社会投资等多种方式发展机构养老，增加护理型床位供给。</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设置养老机构的，应当依法办理登记手续，并向所在地县级人民政府民政部门备案。</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第三十六条</w:t>
      </w:r>
      <w:r>
        <w:rPr>
          <w:rFonts w:hint="eastAsia" w:ascii="仿宋_GB2312" w:hAnsi="仿宋_GB2312" w:eastAsia="仿宋_GB2312" w:cs="仿宋_GB2312"/>
          <w:b w:val="0"/>
          <w:i w:val="0"/>
          <w:color w:val="000000"/>
          <w:sz w:val="32"/>
          <w:szCs w:val="32"/>
          <w:shd w:val="clear" w:color="auto" w:fill="FFFFFF"/>
        </w:rPr>
        <w:t>　养老机构为入住老年人提供下列养老服务：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（一）满足日常生活需求的集中住宿、膳食营养、生活起居照料、洗涤与清洁卫生、室内外活动等生活照护服务；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（二）提供符合老年人居住条件的住房，并配备适合老年人安全保护要求的设施、设备以及用具；</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（三）根据需要提供情绪疏导、心理咨询、危机干预等精神慰藉服务；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（四）开展适合老年人的文化、教育、体育、娱乐活动；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（五）其他适合老年人的服务。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养老机构提供的服务应当符合有关国家标准或者行业标准和规范。</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第三十七条</w:t>
      </w:r>
      <w:r>
        <w:rPr>
          <w:rFonts w:hint="eastAsia" w:ascii="仿宋_GB2312" w:hAnsi="仿宋_GB2312" w:eastAsia="仿宋_GB2312" w:cs="仿宋_GB2312"/>
          <w:b w:val="0"/>
          <w:i w:val="0"/>
          <w:color w:val="000000"/>
          <w:sz w:val="32"/>
          <w:szCs w:val="32"/>
          <w:shd w:val="clear" w:color="auto" w:fill="FFFFFF"/>
        </w:rPr>
        <w:t>　养老机构应当配备与服务、运营、安全相适应的管理人员和专业技术人员，按照护理等级配备规定数量的养老护理人员，加强对工作人员的规范管理和职业道德教育，专业技术人员应当具备相应的执业资格。养老机构及其工作人员应当尊重入住老年人的人格尊严，严禁歧视、侮辱、虐待、遗弃老年人。</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养老服务机构的场地、建筑物、设施设备，应当符合国家和本省的有关规范、标准和要求。</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禁止利用养老机构的场地、建筑物、服务设施开展与养老服务无关的活动。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第三十八条</w:t>
      </w:r>
      <w:r>
        <w:rPr>
          <w:rFonts w:hint="eastAsia" w:ascii="仿宋_GB2312" w:hAnsi="仿宋_GB2312" w:eastAsia="仿宋_GB2312" w:cs="仿宋_GB2312"/>
          <w:b w:val="0"/>
          <w:i w:val="0"/>
          <w:color w:val="000000"/>
          <w:sz w:val="32"/>
          <w:szCs w:val="32"/>
          <w:shd w:val="clear" w:color="auto" w:fill="FFFFFF"/>
        </w:rPr>
        <w:t>　养老机构应当在老年人入住前，按照国家有关规定对老年人的身心状况进行评估，并根据评估结果确定照料护理等级。</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养老机构应当参照使用国家统一制定的养老机构服务合同示范文本，依法与入住老年人或者其代理人订立养老服务合同，约定服务事项。</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第三十九条</w:t>
      </w:r>
      <w:r>
        <w:rPr>
          <w:rFonts w:hint="eastAsia" w:ascii="仿宋_GB2312" w:hAnsi="仿宋_GB2312" w:eastAsia="仿宋_GB2312" w:cs="仿宋_GB2312"/>
          <w:b w:val="0"/>
          <w:i w:val="0"/>
          <w:color w:val="000000"/>
          <w:sz w:val="32"/>
          <w:szCs w:val="32"/>
          <w:shd w:val="clear" w:color="auto" w:fill="FFFFFF"/>
        </w:rPr>
        <w:t>　养老服务收费应当按照国家和地方价格管理的有关规定执行，收费标准根据养老服务机构的经营性质、设施设备条件、服务质量、照料护理等级、服务成本等因素确定。</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养老机构应当在醒目位置公示服务主体相关资质、服务项目、服务内容、收费标准、收费依据和监督电话。</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第四十条</w:t>
      </w:r>
      <w:r>
        <w:rPr>
          <w:rFonts w:hint="eastAsia" w:ascii="仿宋_GB2312" w:hAnsi="仿宋_GB2312" w:eastAsia="仿宋_GB2312" w:cs="仿宋_GB2312"/>
          <w:b w:val="0"/>
          <w:i w:val="0"/>
          <w:color w:val="000000"/>
          <w:sz w:val="32"/>
          <w:szCs w:val="32"/>
          <w:shd w:val="clear" w:color="auto" w:fill="FFFFFF"/>
        </w:rPr>
        <w:t>　养老机构不得非法吸纳社会公众资金。</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养老机构预先收取服务费的，金额不得超过三个月的服务费。</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养老机构因支付老年人入住期间的医疗等应急费用，收取押金的，金额不得超过一个月的服务费。服务关系终止后，养老机构应当在十日内退还预付费、押金的余额。养老机构不得收取或者变相收取其他费用。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收取的预付费、押金应当建立专户存储，并采取商业银行第三方存管方式确保资金管理使用安全。预付费、押金的收支情况，应当每季度向入住的老年人或者其监护人公布。民政部门每年应当对养老机构收取预付费、押金的情况进行监督检查。</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第四十一条</w:t>
      </w:r>
      <w:r>
        <w:rPr>
          <w:rFonts w:hint="eastAsia" w:ascii="仿宋_GB2312" w:hAnsi="仿宋_GB2312" w:eastAsia="仿宋_GB2312" w:cs="仿宋_GB2312"/>
          <w:b w:val="0"/>
          <w:i w:val="0"/>
          <w:color w:val="000000"/>
          <w:sz w:val="32"/>
          <w:szCs w:val="32"/>
          <w:shd w:val="clear" w:color="auto" w:fill="FFFFFF"/>
        </w:rPr>
        <w:t>　养老机构应当依法履行安全生产主体责任，落实安全责任制，建立健全消防、安全值守、设施设备、食品药品、卫生消毒、传染病防治、常态化疫情防控等安全管理制度，组织辨识本单位安全风险，采取相应的管控措施，开展经常性安全检查，及时消除安全隐患。</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养老机构应当针对自然灾害、事故灾难、公共卫生事件、社会安全事件制定突发事件应急预案，定期组织开展应急演练。</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养老机构应当在突发事件发生后立即启动应急预案，落实应急处置措施，疏散、撤离、安置入住的老年人，预防危害发生或者防止危害扩大，并依法向有关部门报告。</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第四十二条</w:t>
      </w:r>
      <w:r>
        <w:rPr>
          <w:rFonts w:hint="eastAsia" w:ascii="仿宋_GB2312" w:hAnsi="仿宋_GB2312" w:eastAsia="仿宋_GB2312" w:cs="仿宋_GB2312"/>
          <w:b w:val="0"/>
          <w:i w:val="0"/>
          <w:color w:val="000000"/>
          <w:sz w:val="32"/>
          <w:szCs w:val="32"/>
          <w:shd w:val="clear" w:color="auto" w:fill="FFFFFF"/>
        </w:rPr>
        <w:t>　养老机构暂停、终止养老服务的，应当在暂停或者终止服务六十日前，向备案的民政部门提交老年人安置方案。安置方案应当明确收住老年人的数量、安置计划以及实施日期等内容。民政部门应当及时督促养老机构实施安置方案，为其妥善安置老年人提供帮助。</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第四十三条</w:t>
      </w:r>
      <w:r>
        <w:rPr>
          <w:rFonts w:hint="eastAsia" w:ascii="仿宋_GB2312" w:hAnsi="仿宋_GB2312" w:eastAsia="仿宋_GB2312" w:cs="仿宋_GB2312"/>
          <w:b w:val="0"/>
          <w:i w:val="0"/>
          <w:color w:val="000000"/>
          <w:sz w:val="32"/>
          <w:szCs w:val="32"/>
          <w:shd w:val="clear" w:color="auto" w:fill="FFFFFF"/>
        </w:rPr>
        <w:t>　县级以上人民政府应当通过多种形式加强公办养老机构建设。公办养老机构应当坚持公益属性，充分发挥兜底保障作用，在满足特困人员集中供养需求的前提下，优先为经济困难的失能、高龄、计划生育特殊家庭以及为社会作出重要贡献等的老年人提供无偿或者低收费托养服务，剩余床位允许向社会开放，收益用于支持兜底保障对象的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推进公办养老机构改革，提升服务能力和水平，完善公建民营管理机制。</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第四十四条</w:t>
      </w:r>
      <w:r>
        <w:rPr>
          <w:rFonts w:hint="eastAsia" w:ascii="仿宋_GB2312" w:hAnsi="仿宋_GB2312" w:eastAsia="仿宋_GB2312" w:cs="仿宋_GB2312"/>
          <w:b w:val="0"/>
          <w:i w:val="0"/>
          <w:color w:val="000000"/>
          <w:sz w:val="32"/>
          <w:szCs w:val="32"/>
          <w:shd w:val="clear" w:color="auto" w:fill="FFFFFF"/>
        </w:rPr>
        <w:t>　每个县（市、区）至少有一所以失能特困人员照护为主的县级特困人员供养服务机构，确保有集中供养意愿的特困老年人全部实现集中供养。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乡镇特困人员供养机构应当提升服务功能，发展成为开放型、护理型、区域性养老服务中心。</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第五章　医养康养结合服务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第四十五条</w:t>
      </w:r>
      <w:r>
        <w:rPr>
          <w:rFonts w:hint="eastAsia" w:ascii="仿宋_GB2312" w:hAnsi="仿宋_GB2312" w:eastAsia="仿宋_GB2312" w:cs="仿宋_GB2312"/>
          <w:b w:val="0"/>
          <w:i w:val="0"/>
          <w:color w:val="000000"/>
          <w:sz w:val="32"/>
          <w:szCs w:val="32"/>
          <w:shd w:val="clear" w:color="auto" w:fill="FFFFFF"/>
        </w:rPr>
        <w:t>　县级以上人民政府应当建立健全医养康养相结合的养老服务机制，根据本地老年人口数量和分布情况，统筹布局本行政区域内的养老服务、医疗卫生、文化体育等资源，促进养老服务、医疗卫生、健康养生融合发展，为老年人提供健康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第四十六条</w:t>
      </w:r>
      <w:r>
        <w:rPr>
          <w:rFonts w:hint="eastAsia" w:ascii="仿宋_GB2312" w:hAnsi="仿宋_GB2312" w:eastAsia="仿宋_GB2312" w:cs="仿宋_GB2312"/>
          <w:b w:val="0"/>
          <w:i w:val="0"/>
          <w:color w:val="000000"/>
          <w:sz w:val="32"/>
          <w:szCs w:val="32"/>
          <w:shd w:val="clear" w:color="auto" w:fill="FFFFFF"/>
        </w:rPr>
        <w:t>　县级以上人民政府卫生健康、民政等部门应当支持医疗卫生机构与养老服务机构按照方便就近、互惠互利的原则，在疾病预防、医疗诊治、康复护理、健康管理、技术支持、人员培训、资源共享等方面建立合作关系。医疗卫生机构应当在服务资源、合作机制等方面予以支持。</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第四十七条</w:t>
      </w:r>
      <w:r>
        <w:rPr>
          <w:rFonts w:hint="eastAsia" w:ascii="仿宋_GB2312" w:hAnsi="仿宋_GB2312" w:eastAsia="仿宋_GB2312" w:cs="仿宋_GB2312"/>
          <w:b w:val="0"/>
          <w:i w:val="0"/>
          <w:color w:val="000000"/>
          <w:sz w:val="32"/>
          <w:szCs w:val="32"/>
          <w:shd w:val="clear" w:color="auto" w:fill="FFFFFF"/>
        </w:rPr>
        <w:t>　县级以上人民政府卫生健康部门应当建立完善老年健康服务体系，优化老年医疗卫生资源配置，加强二级以上综合性医院老年医学科建设，鼓励有条件的医院转型为老年医院、护理院、康复医院，增加老年病床数量，建设安宁疗护病区（中心）。</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推动基层医疗卫生机构提高康复、护理床位比例和增设老年养护、安宁疗护床位，为老年人提供医疗照护和人文关怀等服务。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第四十八条</w:t>
      </w:r>
      <w:r>
        <w:rPr>
          <w:rFonts w:hint="eastAsia" w:ascii="仿宋_GB2312" w:hAnsi="仿宋_GB2312" w:eastAsia="仿宋_GB2312" w:cs="仿宋_GB2312"/>
          <w:b w:val="0"/>
          <w:i w:val="0"/>
          <w:color w:val="000000"/>
          <w:sz w:val="32"/>
          <w:szCs w:val="32"/>
          <w:shd w:val="clear" w:color="auto" w:fill="FFFFFF"/>
        </w:rPr>
        <w:t>　县级以上人民政府卫生健康、民政部门应当整合中医医疗、康复、养老和护理资源，根据老年人体质和健康状况，提供中医养生保健、疾病防治等健康指导，推动中医医院与老年护理院、康复机构等开展合作，推动二级以上中医医院开设老年医学科，增加老年服务资源，提供具有中医药特色的健康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第四十九条</w:t>
      </w:r>
      <w:r>
        <w:rPr>
          <w:rFonts w:hint="eastAsia" w:ascii="仿宋_GB2312" w:hAnsi="仿宋_GB2312" w:eastAsia="仿宋_GB2312" w:cs="仿宋_GB2312"/>
          <w:b w:val="0"/>
          <w:i w:val="0"/>
          <w:color w:val="000000"/>
          <w:sz w:val="32"/>
          <w:szCs w:val="32"/>
          <w:shd w:val="clear" w:color="auto" w:fill="FFFFFF"/>
        </w:rPr>
        <w:t>　县级以上人民政府应当支持养老机构设立医疗卫生机构。养老机构设立医疗卫生机构的，应当依照有关规定取得医疗机构执业许可或者在卫生健康部门备案。</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县级以上人民政府应当支持医疗卫生机构设立养老机构，医疗卫生机构设立养老机构的，应当依法向民政部门备案，并向其登记机关办理变更登记手续。</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卫生健康、医疗保障部门应当创新服务和监管模式，鼓励基层探索相关机构养老床位和医疗床位按需规范转换机制，加大医保支持力度，将符合条件的养老服务机构纳入医疗保障定点范围。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第五十条</w:t>
      </w:r>
      <w:r>
        <w:rPr>
          <w:rFonts w:hint="eastAsia" w:ascii="仿宋_GB2312" w:hAnsi="仿宋_GB2312" w:eastAsia="仿宋_GB2312" w:cs="仿宋_GB2312"/>
          <w:b w:val="0"/>
          <w:i w:val="0"/>
          <w:color w:val="000000"/>
          <w:sz w:val="32"/>
          <w:szCs w:val="32"/>
          <w:shd w:val="clear" w:color="auto" w:fill="FFFFFF"/>
        </w:rPr>
        <w:t>　支持医师、护士和退休医务人员到养老机构内设置的医疗卫生机构执业。支持有专业特长的医师和其他专业人员在养老服务机构开展疾病预防、营养、中医调理养生等非诊疗行为的健康服务。养老服务机构中的医务人员享有与其他医疗卫生机构中的医务人员同等的职称评定、专业技术人员继续教育等待遇。</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第五十一条</w:t>
      </w:r>
      <w:r>
        <w:rPr>
          <w:rFonts w:hint="eastAsia" w:ascii="仿宋_GB2312" w:hAnsi="仿宋_GB2312" w:eastAsia="仿宋_GB2312" w:cs="仿宋_GB2312"/>
          <w:b w:val="0"/>
          <w:i w:val="0"/>
          <w:color w:val="000000"/>
          <w:sz w:val="32"/>
          <w:szCs w:val="32"/>
          <w:shd w:val="clear" w:color="auto" w:fill="FFFFFF"/>
        </w:rPr>
        <w:t>　县级以上人民政府卫生健康、民政、医疗保障等部门应当推动医疗卫生服务向家庭、社区延伸，鼓励医疗机构上门为老年人提供医疗、康复等服务。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承担基本公共卫生服务项目的基层医疗卫生机构应当按照有关规定为老年人建立健康档案，完善老年人家庭医生签约服务制度，提供定期免费体检、疾病预防、健康评估、医疗咨询等服务。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支持基层医疗卫生机构、养老机构中的护理人员和乡村医生为居家失能老年人提供上门护理服务，对其家庭成员进行护理指导。</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第五十二条</w:t>
      </w:r>
      <w:r>
        <w:rPr>
          <w:rFonts w:hint="eastAsia" w:ascii="仿宋_GB2312" w:hAnsi="仿宋_GB2312" w:eastAsia="仿宋_GB2312" w:cs="仿宋_GB2312"/>
          <w:b w:val="0"/>
          <w:i w:val="0"/>
          <w:color w:val="000000"/>
          <w:sz w:val="32"/>
          <w:szCs w:val="32"/>
          <w:shd w:val="clear" w:color="auto" w:fill="FFFFFF"/>
        </w:rPr>
        <w:t>　县级以上人民政府卫生健康部门应当按照职责，完善基层用药管理制度，保证基层医疗卫生机构药品配备，为老年人治疗常见病、慢性病用药提供方便。</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第六章　扶持保障措施</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第五十三条</w:t>
      </w:r>
      <w:r>
        <w:rPr>
          <w:rFonts w:hint="eastAsia" w:ascii="仿宋_GB2312" w:hAnsi="仿宋_GB2312" w:eastAsia="仿宋_GB2312" w:cs="仿宋_GB2312"/>
          <w:b w:val="0"/>
          <w:i w:val="0"/>
          <w:color w:val="000000"/>
          <w:sz w:val="32"/>
          <w:szCs w:val="32"/>
          <w:shd w:val="clear" w:color="auto" w:fill="FFFFFF"/>
        </w:rPr>
        <w:t>　县级以上人民政府应当建立稳定的经费保障机制，根据经济发展水平和老年人服务需求，逐步增加对养老服务的投入。</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县级以上人民政府本级留成用于社会福利事业的彩票公益金，按照规定比例用于支持发展养老服务。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有条件的村民委员会可以将经营收入、土地流转、集体经营性建设用地出租出让等集体经济收益，通过法定程序用于解决本村老年人的养老服务需求。</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第五十四条</w:t>
      </w:r>
      <w:r>
        <w:rPr>
          <w:rFonts w:hint="eastAsia" w:ascii="仿宋_GB2312" w:hAnsi="仿宋_GB2312" w:eastAsia="仿宋_GB2312" w:cs="仿宋_GB2312"/>
          <w:b w:val="0"/>
          <w:i w:val="0"/>
          <w:color w:val="000000"/>
          <w:sz w:val="32"/>
          <w:szCs w:val="32"/>
          <w:shd w:val="clear" w:color="auto" w:fill="FFFFFF"/>
        </w:rPr>
        <w:t>　县级以上人民政府应当建立健全政府购买养老服务制度，完善政府购买养老服务指导性目录，确定政府购买养老服务的种类、性质、内容和标准，建立健全政府购买养老服务的监督管理和绩效评价机制。</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第五十五条</w:t>
      </w:r>
      <w:r>
        <w:rPr>
          <w:rFonts w:hint="eastAsia" w:ascii="仿宋_GB2312" w:hAnsi="仿宋_GB2312" w:eastAsia="仿宋_GB2312" w:cs="仿宋_GB2312"/>
          <w:b w:val="0"/>
          <w:i w:val="0"/>
          <w:color w:val="000000"/>
          <w:sz w:val="32"/>
          <w:szCs w:val="32"/>
          <w:shd w:val="clear" w:color="auto" w:fill="FFFFFF"/>
        </w:rPr>
        <w:t>　县级以上人民政府应当建立奖励扶持机制，加大投入，采取公建民营、民办公助、贷款贴息、以奖代补等多种方式，引导、支持社会力量投资兴办或者运营各类养老服务机构。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第五十六条　县级以上人民政府应当按照国家和本省有关规定，建立健全养老服务补贴制度，通过政府购买服务等方式开展老年人能力综合评估，根据评估结果，对在养老服务机构接受养老服务的老年人给予相应补贴。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第五十七条</w:t>
      </w:r>
      <w:r>
        <w:rPr>
          <w:rFonts w:hint="eastAsia" w:ascii="仿宋_GB2312" w:hAnsi="仿宋_GB2312" w:eastAsia="仿宋_GB2312" w:cs="仿宋_GB2312"/>
          <w:b w:val="0"/>
          <w:i w:val="0"/>
          <w:color w:val="000000"/>
          <w:sz w:val="32"/>
          <w:szCs w:val="32"/>
          <w:shd w:val="clear" w:color="auto" w:fill="FFFFFF"/>
        </w:rPr>
        <w:t>　鼓励金融机构通过银行贷款、融资租赁、信托计划等方式，多渠道、多元化加大对养老服务机构的融资支持。</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省、设区的市人民政府可以设立养老服务产业基金，引导国有资本、社会资本广泛参与养老服务发展。</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第五十八条</w:t>
      </w:r>
      <w:r>
        <w:rPr>
          <w:rFonts w:hint="eastAsia" w:ascii="仿宋_GB2312" w:hAnsi="仿宋_GB2312" w:eastAsia="仿宋_GB2312" w:cs="仿宋_GB2312"/>
          <w:b w:val="0"/>
          <w:i w:val="0"/>
          <w:color w:val="000000"/>
          <w:sz w:val="32"/>
          <w:szCs w:val="32"/>
          <w:shd w:val="clear" w:color="auto" w:fill="FFFFFF"/>
        </w:rPr>
        <w:t>　养老服务机构按照国家和本省有关规定享受税收优惠和行政事业性收费减免政策；符合条件的，由县级以上人民政府给予补贴。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养老服务机构使用水、电、燃气、供暖、通信，按照居民生活类价格标准收费；使用有线电视，按照当地有关规定享受费用优惠；需要缴纳供水、供电、供气、供暖等城市基础设施配套费的，应当予以减免。</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第五十九条</w:t>
      </w:r>
      <w:r>
        <w:rPr>
          <w:rFonts w:hint="eastAsia" w:ascii="仿宋_GB2312" w:hAnsi="仿宋_GB2312" w:eastAsia="仿宋_GB2312" w:cs="仿宋_GB2312"/>
          <w:b w:val="0"/>
          <w:i w:val="0"/>
          <w:color w:val="000000"/>
          <w:sz w:val="32"/>
          <w:szCs w:val="32"/>
          <w:shd w:val="clear" w:color="auto" w:fill="FFFFFF"/>
        </w:rPr>
        <w:t>　鼓励单位和个人对养老服务事业进行捐赠，组织开展结对帮扶、定期探访等形式的老年人关爱服务活动。鼓励专业性的社会组织依法为有需要的老年人担任监护人或者提供相关服务。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县级以上人民政府民政部门应当培育和扶持各类为老年人服务的志愿服务组织，建立健全服务时间记录、储蓄、回馈等激励机制。</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县级以上人民政府民政部门应当建立城市与农村养老服务对口支援和合作机制，通过人员培训、技术指导、设备支援等帮扶方式，提高农村养老服务水平。</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第六十条</w:t>
      </w:r>
      <w:r>
        <w:rPr>
          <w:rFonts w:hint="eastAsia" w:ascii="仿宋_GB2312" w:hAnsi="仿宋_GB2312" w:eastAsia="仿宋_GB2312" w:cs="仿宋_GB2312"/>
          <w:b w:val="0"/>
          <w:i w:val="0"/>
          <w:color w:val="000000"/>
          <w:sz w:val="32"/>
          <w:szCs w:val="32"/>
          <w:shd w:val="clear" w:color="auto" w:fill="FFFFFF"/>
        </w:rPr>
        <w:t>　县级以上人民政府应当建立健全养老服务人才保障体系，完善养老服务人才培养、引进、评价、使用、激励机制，培养具有职业素质、专业知识和技能的养老服务工作者。</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第六十一条</w:t>
      </w:r>
      <w:r>
        <w:rPr>
          <w:rFonts w:hint="eastAsia" w:ascii="仿宋_GB2312" w:hAnsi="仿宋_GB2312" w:eastAsia="仿宋_GB2312" w:cs="仿宋_GB2312"/>
          <w:b w:val="0"/>
          <w:i w:val="0"/>
          <w:color w:val="000000"/>
          <w:sz w:val="32"/>
          <w:szCs w:val="32"/>
          <w:shd w:val="clear" w:color="auto" w:fill="FFFFFF"/>
        </w:rPr>
        <w:t>　支持普通高等学校、职业院校开设老年医学、护理等养老服务相关专业或者课程，支持普通高等学校、职业院校和具有资格的培训机构开展养老服务有关培训，支持在养老服务机构、医疗卫生机构设立教学实习基地。对开设养老服务相关专业的，按照规定给予奖励补助。</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县级以上人民政府有关部门可以依托养老服务机构、职业院校和具有资格的培训机构等建立养老服务实训基地。</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人力资源社会保障部门应当会同民政、卫生健康等部门组织开展免费养老服务职业技能培训。养老服务机构从业人员应当每年定期接受护理专业、消防安全等培训，民政、卫生健康、应急管理等部门应当给予指导。县级以上人民政府民政部门定期举办养老服务职业技能大赛。</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第六十二条　</w:t>
      </w:r>
      <w:r>
        <w:rPr>
          <w:rFonts w:hint="eastAsia" w:ascii="仿宋_GB2312" w:hAnsi="仿宋_GB2312" w:eastAsia="仿宋_GB2312" w:cs="仿宋_GB2312"/>
          <w:b w:val="0"/>
          <w:i w:val="0"/>
          <w:color w:val="000000"/>
          <w:sz w:val="32"/>
          <w:szCs w:val="32"/>
          <w:shd w:val="clear" w:color="auto" w:fill="FFFFFF"/>
        </w:rPr>
        <w:t>县级以上人民政府人力资源社会保障部门应当会同民政部门建立养老护理人员职业技能等级评价制度和褒扬机制，促进养老护理人员劳动报酬合理增长，增强养老护理人员职业尊荣感。</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应当建立养老护理人员岗位补贴制度。对持相关从业证书的护理人员与养老服务机构签订劳动合同并按照规定缴纳社会保险或者签订劳动协议的，经县级人民政府民政、人力资源社会保障部门审核后给予补贴。对从事养老服务工作的普通高等学校、职业院校毕业生按照规定给予入职补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第六十三条</w:t>
      </w:r>
      <w:r>
        <w:rPr>
          <w:rFonts w:hint="eastAsia" w:ascii="仿宋_GB2312" w:hAnsi="仿宋_GB2312" w:eastAsia="仿宋_GB2312" w:cs="仿宋_GB2312"/>
          <w:b w:val="0"/>
          <w:i w:val="0"/>
          <w:color w:val="000000"/>
          <w:sz w:val="32"/>
          <w:szCs w:val="32"/>
          <w:shd w:val="clear" w:color="auto" w:fill="FFFFFF"/>
        </w:rPr>
        <w:t>　县级以上人民政府应当建立老年人家庭成员照护培训机制，组织养老机构、社会组织、社工机构、红十字会等开展养老照护、应急救护知识和技能培训。</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将失能老年人家庭成员照护培训纳入政府购买养老服务目录。</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符合条件的失能老年人家庭成员参加照护知识等相关职业技能培训的，按规定给予职业培训补贴。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第六十四条</w:t>
      </w:r>
      <w:r>
        <w:rPr>
          <w:rFonts w:hint="eastAsia" w:ascii="仿宋_GB2312" w:hAnsi="仿宋_GB2312" w:eastAsia="仿宋_GB2312" w:cs="仿宋_GB2312"/>
          <w:b w:val="0"/>
          <w:i w:val="0"/>
          <w:color w:val="000000"/>
          <w:sz w:val="32"/>
          <w:szCs w:val="32"/>
          <w:shd w:val="clear" w:color="auto" w:fill="FFFFFF"/>
        </w:rPr>
        <w:t>　设区的市人民政府应当按照国家规定，逐步建立长期护理保险制度，为符合条件的失能老年人提供基本生活照料和医疗护理等服务，并逐步提高保障标准、扩大保障范围。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鼓励商业保险机构开发适合老年人实际需求的健康保险、意外伤害保险和护理保险等产品，满足个人和家庭个性化、差异化养老保障需求。</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鼓励商业保险机构开发面向养老服务机构的责任保险、财产保险等保险产品。养老服务机构主动投保责任保险的，县级以上人民政府应当给予适当补贴。</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第六十五条</w:t>
      </w:r>
      <w:r>
        <w:rPr>
          <w:rFonts w:hint="eastAsia" w:ascii="仿宋_GB2312" w:hAnsi="仿宋_GB2312" w:eastAsia="仿宋_GB2312" w:cs="仿宋_GB2312"/>
          <w:b w:val="0"/>
          <w:i w:val="0"/>
          <w:color w:val="000000"/>
          <w:sz w:val="32"/>
          <w:szCs w:val="32"/>
          <w:shd w:val="clear" w:color="auto" w:fill="FFFFFF"/>
        </w:rPr>
        <w:t>　县级以上人民政府应当加强智慧养老建设，积极引导和支持信息技术在养老服务领域的应用，建立智慧养老服务等信息化平台，整合养老服务资源信息，实现养老服务信息与户籍、医疗、社会保险、社会救助等信息跨区跨部门互通共享，为老年人提供精准、高效、便捷的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县级以上人民政府应当促进智能技术有效推广应用，保留老年人熟悉的传统服务方式，解决老年人运用智能技术困难。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第六十六条</w:t>
      </w:r>
      <w:r>
        <w:rPr>
          <w:rFonts w:hint="eastAsia" w:ascii="仿宋_GB2312" w:hAnsi="仿宋_GB2312" w:eastAsia="仿宋_GB2312" w:cs="仿宋_GB2312"/>
          <w:b w:val="0"/>
          <w:i w:val="0"/>
          <w:color w:val="000000"/>
          <w:sz w:val="32"/>
          <w:szCs w:val="32"/>
          <w:shd w:val="clear" w:color="auto" w:fill="FFFFFF"/>
        </w:rPr>
        <w:t>　县级以上人民政府及其有关部门应当建立健全相关政策，促进和扶持养老服务产业发展。</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支持养老服务产业与健康、养生、旅游、文化、健身、休闲等产业融合发展，推动形成产业链长、覆盖领域广、经济社会效益显著的养老服务产业集群。</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引导相关行业、企业在健康促进、健康监测、康复护理、辅助器具、智能看护、紧急救援等领域，推进老年人适用产品用品的研发和应用，提高老年人适用产品用品的供给质量和水平。</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第七章　监督管理</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第六十七条</w:t>
      </w:r>
      <w:r>
        <w:rPr>
          <w:rFonts w:hint="eastAsia" w:ascii="仿宋_GB2312" w:hAnsi="仿宋_GB2312" w:eastAsia="仿宋_GB2312" w:cs="仿宋_GB2312"/>
          <w:b w:val="0"/>
          <w:i w:val="0"/>
          <w:color w:val="000000"/>
          <w:sz w:val="32"/>
          <w:szCs w:val="32"/>
          <w:shd w:val="clear" w:color="auto" w:fill="FFFFFF"/>
        </w:rPr>
        <w:t>　县级以上人民政府应当将养老服务工作纳入绩效考核体系，完善养老服务工作协调机制，定期分析养老服务事业发展状况，协调解决养老服务事业发展中的困难和问题。</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第六十八条</w:t>
      </w:r>
      <w:r>
        <w:rPr>
          <w:rFonts w:hint="eastAsia" w:ascii="仿宋_GB2312" w:hAnsi="仿宋_GB2312" w:eastAsia="仿宋_GB2312" w:cs="仿宋_GB2312"/>
          <w:b w:val="0"/>
          <w:i w:val="0"/>
          <w:color w:val="000000"/>
          <w:sz w:val="32"/>
          <w:szCs w:val="32"/>
          <w:shd w:val="clear" w:color="auto" w:fill="FFFFFF"/>
        </w:rPr>
        <w:t>　县级以上人民政府应当建立健全养老服务综合监管制度，实行跨部门联合监督管理和联合执法，加强对养老服务机构运营和服务的监督管理。</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县级以上人民政府民政部门应当会同有关部门依法对养老服务活动进行监督检查，发现存在违法行为的，应当及时查处。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第六十九条</w:t>
      </w:r>
      <w:r>
        <w:rPr>
          <w:rFonts w:hint="eastAsia" w:ascii="仿宋_GB2312" w:hAnsi="仿宋_GB2312" w:eastAsia="仿宋_GB2312" w:cs="仿宋_GB2312"/>
          <w:b w:val="0"/>
          <w:i w:val="0"/>
          <w:color w:val="000000"/>
          <w:sz w:val="32"/>
          <w:szCs w:val="32"/>
          <w:shd w:val="clear" w:color="auto" w:fill="FFFFFF"/>
        </w:rPr>
        <w:t>　省、设区的市人民政府民政部门应当会同同级市场监管部门制定养老服务相关标准，建立健全养老服务标准体系，开展养老服务标准化宣传工作，推广养老服务标准化经验。</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第七十条</w:t>
      </w:r>
      <w:r>
        <w:rPr>
          <w:rFonts w:hint="eastAsia" w:ascii="仿宋_GB2312" w:hAnsi="仿宋_GB2312" w:eastAsia="仿宋_GB2312" w:cs="仿宋_GB2312"/>
          <w:b w:val="0"/>
          <w:i w:val="0"/>
          <w:color w:val="000000"/>
          <w:sz w:val="32"/>
          <w:szCs w:val="32"/>
          <w:shd w:val="clear" w:color="auto" w:fill="FFFFFF"/>
        </w:rPr>
        <w:t>　县级以上人民政府应当建立老年人状况统计调查、养老服务监测分析与发展评价制度，完善养老服务统计分类标准，定期开展统计监测工作，及时公布养老服务供需信息。</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第七十一条</w:t>
      </w:r>
      <w:r>
        <w:rPr>
          <w:rFonts w:hint="eastAsia" w:ascii="仿宋_GB2312" w:hAnsi="仿宋_GB2312" w:eastAsia="仿宋_GB2312" w:cs="仿宋_GB2312"/>
          <w:b w:val="0"/>
          <w:i w:val="0"/>
          <w:color w:val="000000"/>
          <w:sz w:val="32"/>
          <w:szCs w:val="32"/>
          <w:shd w:val="clear" w:color="auto" w:fill="FFFFFF"/>
        </w:rPr>
        <w:t>　县级以上人民政府民政部门应当建立养老服务机构服务质量评估制度，定期组织有关方面专家或者委托第三方专业机构，对养老服务机构的人员配备、设施设备条件、管理水平、服务质量、服务对象满意度、社会信誉等进行综合评估，将评估结果向社会公布，并根据评估结果对养老服务机构实行分类管理。评估不得向被评估单位收取任何费用。</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第七十二条</w:t>
      </w:r>
      <w:r>
        <w:rPr>
          <w:rFonts w:hint="eastAsia" w:ascii="仿宋_GB2312" w:hAnsi="仿宋_GB2312" w:eastAsia="仿宋_GB2312" w:cs="仿宋_GB2312"/>
          <w:b w:val="0"/>
          <w:i w:val="0"/>
          <w:color w:val="000000"/>
          <w:sz w:val="32"/>
          <w:szCs w:val="32"/>
          <w:shd w:val="clear" w:color="auto" w:fill="FFFFFF"/>
        </w:rPr>
        <w:t>　各级人民政府和有关部门应当对养老服务领域非法集资、诈骗等违法行为进行监测和分析，加强风险提示工作。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单位和个人涉嫌借养老服务名义实施非法集资、诈骗等违法行为的，公安机关应当依法查处，其他有关部门应当协助配合，并按照规定移送有关证据材料。</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第七十三条</w:t>
      </w:r>
      <w:r>
        <w:rPr>
          <w:rFonts w:hint="eastAsia" w:ascii="仿宋_GB2312" w:hAnsi="仿宋_GB2312" w:eastAsia="仿宋_GB2312" w:cs="仿宋_GB2312"/>
          <w:b w:val="0"/>
          <w:i w:val="0"/>
          <w:color w:val="000000"/>
          <w:sz w:val="32"/>
          <w:szCs w:val="32"/>
          <w:shd w:val="clear" w:color="auto" w:fill="FFFFFF"/>
        </w:rPr>
        <w:t>　县级以上人民政府应当加快推进养老服务领域社会信用体系建设，加强养老服务信用信息的记录、归集、共享和披露，并将信用信息作为享受扶持保障政策的参考依据；将养老服务领域的信用情况纳入信用信息共享平台，依法依规实行守信联合激励和失信联合惩戒。</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第七十四条</w:t>
      </w:r>
      <w:r>
        <w:rPr>
          <w:rFonts w:hint="eastAsia" w:ascii="仿宋_GB2312" w:hAnsi="仿宋_GB2312" w:eastAsia="仿宋_GB2312" w:cs="仿宋_GB2312"/>
          <w:b w:val="0"/>
          <w:i w:val="0"/>
          <w:color w:val="000000"/>
          <w:sz w:val="32"/>
          <w:szCs w:val="32"/>
          <w:shd w:val="clear" w:color="auto" w:fill="FFFFFF"/>
        </w:rPr>
        <w:t>　县级以上人民政府审计部门应当按照国家有关规定，加强对政府及其相关部门贯彻落实养老服务政策措施和专项资金使用等情况的审计监督。</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第七十五条</w:t>
      </w:r>
      <w:r>
        <w:rPr>
          <w:rFonts w:hint="eastAsia" w:ascii="仿宋_GB2312" w:hAnsi="仿宋_GB2312" w:eastAsia="仿宋_GB2312" w:cs="仿宋_GB2312"/>
          <w:b w:val="0"/>
          <w:i w:val="0"/>
          <w:color w:val="000000"/>
          <w:sz w:val="32"/>
          <w:szCs w:val="32"/>
          <w:shd w:val="clear" w:color="auto" w:fill="FFFFFF"/>
        </w:rPr>
        <w:t>　县级以上人民政府民政、卫生健康等有关部门应当建立养老服务举报投诉制度，公布举报电话、信箱等，依法受理并处理有关举报和投诉。</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第七十六条</w:t>
      </w:r>
      <w:r>
        <w:rPr>
          <w:rFonts w:hint="eastAsia" w:ascii="仿宋_GB2312" w:hAnsi="仿宋_GB2312" w:eastAsia="仿宋_GB2312" w:cs="仿宋_GB2312"/>
          <w:b w:val="0"/>
          <w:i w:val="0"/>
          <w:color w:val="000000"/>
          <w:sz w:val="32"/>
          <w:szCs w:val="32"/>
          <w:shd w:val="clear" w:color="auto" w:fill="FFFFFF"/>
        </w:rPr>
        <w:t>　养老服务行业组织应当健全行业自律规范，推动行业诚信体系建设，制定实施行业服务规范和职业道德准则，推动养老服务标准实施，加强价格自律，提升养老服务质量。</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第八章　法律责任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第七十七条</w:t>
      </w:r>
      <w:r>
        <w:rPr>
          <w:rFonts w:hint="eastAsia" w:ascii="仿宋_GB2312" w:hAnsi="仿宋_GB2312" w:eastAsia="仿宋_GB2312" w:cs="仿宋_GB2312"/>
          <w:b w:val="0"/>
          <w:i w:val="0"/>
          <w:color w:val="000000"/>
          <w:sz w:val="32"/>
          <w:szCs w:val="32"/>
          <w:shd w:val="clear" w:color="auto" w:fill="FFFFFF"/>
        </w:rPr>
        <w:t>　县级以上人民政府民政部门和其他有关部门及其工作人员未依法履行职责，在养老服务监督管理工作中滥用职权、玩忽职守、徇私舞弊的，对直接负责的主管人员和其他直接责任人员依法给予处分；构成犯罪的，依法追究刑事责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第七十八条</w:t>
      </w:r>
      <w:r>
        <w:rPr>
          <w:rFonts w:hint="eastAsia" w:ascii="仿宋_GB2312" w:hAnsi="仿宋_GB2312" w:eastAsia="仿宋_GB2312" w:cs="仿宋_GB2312"/>
          <w:b w:val="0"/>
          <w:i w:val="0"/>
          <w:color w:val="000000"/>
          <w:sz w:val="32"/>
          <w:szCs w:val="32"/>
          <w:shd w:val="clear" w:color="auto" w:fill="FFFFFF"/>
        </w:rPr>
        <w:t>　建设单位违反本条例规定，未按照标准配套建设社区养老服务设施的，由县级以上人民政府确认的行政执法机关依法查处；未按要求将配套社区养老服务设施以及有关建设资料依法移交的，由县级以上人民政府民政部门责令限期改正；逾期未改正的，处配套社区养老服务设施建设工程造价二倍以上五倍以下罚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第七十九条</w:t>
      </w:r>
      <w:r>
        <w:rPr>
          <w:rFonts w:hint="eastAsia" w:ascii="仿宋_GB2312" w:hAnsi="仿宋_GB2312" w:eastAsia="仿宋_GB2312" w:cs="仿宋_GB2312"/>
          <w:b w:val="0"/>
          <w:i w:val="0"/>
          <w:color w:val="000000"/>
          <w:sz w:val="32"/>
          <w:szCs w:val="32"/>
          <w:shd w:val="clear" w:color="auto" w:fill="FFFFFF"/>
        </w:rPr>
        <w:t>　采取欺骗手段取得养老服务设施建设用地的，由县级以上人民政府自然资源部门责令退还占用的建设用地，没收占用建设用地上的建筑物和其他设施，可以按照占用建设用地每平方米一百元以上一千元以下并处罚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第八十条</w:t>
      </w:r>
      <w:r>
        <w:rPr>
          <w:rFonts w:hint="eastAsia" w:ascii="仿宋_GB2312" w:hAnsi="仿宋_GB2312" w:eastAsia="仿宋_GB2312" w:cs="仿宋_GB2312"/>
          <w:b w:val="0"/>
          <w:i w:val="0"/>
          <w:color w:val="000000"/>
          <w:sz w:val="32"/>
          <w:szCs w:val="32"/>
          <w:shd w:val="clear" w:color="auto" w:fill="FFFFFF"/>
        </w:rPr>
        <w:t>　享受供地优惠支持政策的养老服务设施，未取得建设工程规划许可证或者未按照建设工程规划许可进行建设的，由县级以上人民政府自然资源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对于享受供地优惠支持政策的养老服务设施，擅自改变其用途或者使用性质的，由县级以上人民政府民政部门责令限期改正，没收违法所得；逾期未改正的，责令补交供地优惠费用，并处五万元以上十五万元以下罚款；情节严重的，处十五万元以上三十万元以下罚款，禁止参与养老服务领域相关项目投标活动并予以公告。</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第八十一条</w:t>
      </w:r>
      <w:r>
        <w:rPr>
          <w:rFonts w:hint="eastAsia" w:ascii="仿宋_GB2312" w:hAnsi="仿宋_GB2312" w:eastAsia="仿宋_GB2312" w:cs="仿宋_GB2312"/>
          <w:b w:val="0"/>
          <w:i w:val="0"/>
          <w:color w:val="000000"/>
          <w:sz w:val="32"/>
          <w:szCs w:val="32"/>
          <w:shd w:val="clear" w:color="auto" w:fill="FFFFFF"/>
        </w:rPr>
        <w:t>　擅自改变政府投资或者资助建设的养老服务设施用途或者使用性质的，由县级以上人民政府民政部门责令限期改正，没收违法所得；逾期未改正的，责令退还补贴资金和有关费用，并处五万元以上十五万元以下罚款；情节严重的，处十五万元以上三十万元以下罚款，禁止参与养老服务领域相关项目投标活动并予以公告。</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第八十二条</w:t>
      </w:r>
      <w:r>
        <w:rPr>
          <w:rFonts w:hint="eastAsia" w:ascii="仿宋_GB2312" w:hAnsi="仿宋_GB2312" w:eastAsia="仿宋_GB2312" w:cs="仿宋_GB2312"/>
          <w:b w:val="0"/>
          <w:i w:val="0"/>
          <w:color w:val="000000"/>
          <w:sz w:val="32"/>
          <w:szCs w:val="32"/>
          <w:shd w:val="clear" w:color="auto" w:fill="FFFFFF"/>
        </w:rPr>
        <w:t>　擅自拆除政府投资或者资助建设的养老服务设施的，由县级以上人民政府民政部门责令恢复原状，处养老服务设施造价百分之五以上百分之十以下罚款；逾期未恢复原状的，处养老服务设施工程重建造价一倍以上二倍以下罚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第八十三条</w:t>
      </w:r>
      <w:r>
        <w:rPr>
          <w:rFonts w:hint="eastAsia" w:ascii="仿宋_GB2312" w:hAnsi="仿宋_GB2312" w:eastAsia="仿宋_GB2312" w:cs="仿宋_GB2312"/>
          <w:b w:val="0"/>
          <w:i w:val="0"/>
          <w:color w:val="000000"/>
          <w:sz w:val="32"/>
          <w:szCs w:val="32"/>
          <w:shd w:val="clear" w:color="auto" w:fill="FFFFFF"/>
        </w:rPr>
        <w:t>　养老服务机构或者个人骗取补贴、补助、奖励的，由县级以上人民政府民政部门责令退回，并处骗取资金数额一倍以上三倍以下罚款；构成违反治安管理行为的，由公安机关依法给予处罚；构成犯罪的，依法追究刑事责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　第八十四条</w:t>
      </w:r>
      <w:r>
        <w:rPr>
          <w:rFonts w:hint="eastAsia" w:ascii="仿宋_GB2312" w:hAnsi="仿宋_GB2312" w:eastAsia="仿宋_GB2312" w:cs="仿宋_GB2312"/>
          <w:b w:val="0"/>
          <w:i w:val="0"/>
          <w:color w:val="000000"/>
          <w:sz w:val="32"/>
          <w:szCs w:val="32"/>
          <w:shd w:val="clear" w:color="auto" w:fill="FFFFFF"/>
        </w:rPr>
        <w:t>　养老机构有下列行为之一的，由县级以上人民政府民政部门责令改正，给予警告；逾期未改正的，处一万元以上五万元以下罚款；情节严重的，处五万元以上二十万元以下罚款：</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（一）未按照规定开展入住评估活动的；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（二）未与老年人或者其代理人签订服务协议，或者未按照协议约定提供服务的；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（三）未按照有关强制性国家标准提供服务的；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（四）暂停、终止养老服务前未按照规定提交安置方案，或者暂停、终止养老服务后未妥善安置入住老年人的；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（五）利用养老机构的房屋、场地、设施等开展与养老服务无关的活动的；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（六）未依照本条例规定预防和处置突发事件的；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（七）歧视、侮辱、虐待、遗弃老年人以及其他侵害老年人合法权益的；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（八）向负责监督检查的民政部门隐瞒有关情况、提供虚假材料或者拒绝提供反映其活动情况真实材料的；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（九）法律、行政法规规定的其他违法行为。</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养老服务机构护理人员歧视、侮辱、虐待、遗弃老年人或者其他侵犯老年人合法权益的，十年内不得从事养老服务工作；情节严重的，终生不得从事养老服务工作。</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养老服务机构工作人员违反本条例有关规定，构成违反治安管理行为的，由公安机关依法给予处罚；构成犯罪的，依法追究刑事责任。</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第八十五条</w:t>
      </w:r>
      <w:r>
        <w:rPr>
          <w:rFonts w:hint="eastAsia" w:ascii="仿宋_GB2312" w:hAnsi="仿宋_GB2312" w:eastAsia="仿宋_GB2312" w:cs="仿宋_GB2312"/>
          <w:b w:val="0"/>
          <w:i w:val="0"/>
          <w:color w:val="000000"/>
          <w:sz w:val="32"/>
          <w:szCs w:val="32"/>
          <w:shd w:val="clear" w:color="auto" w:fill="FFFFFF"/>
        </w:rPr>
        <w:t>　违反本条例规定的其他行为，法律、行政法规已有法律责任规定的，从其规定。</w:t>
      </w:r>
    </w:p>
    <w:p>
      <w:pPr>
        <w:shd w:val="solid" w:color="FFFFFF" w:fill="auto"/>
        <w:autoSpaceDN w:val="0"/>
        <w:spacing w:line="360" w:lineRule="atLeast"/>
        <w:ind w:firstLine="0"/>
        <w:jc w:val="center"/>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rPr>
        <w:t>第九章　附则</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第八十六条</w:t>
      </w:r>
      <w:r>
        <w:rPr>
          <w:rFonts w:hint="eastAsia" w:ascii="仿宋_GB2312" w:hAnsi="仿宋_GB2312" w:eastAsia="仿宋_GB2312" w:cs="仿宋_GB2312"/>
          <w:b w:val="0"/>
          <w:i w:val="0"/>
          <w:color w:val="000000"/>
          <w:sz w:val="32"/>
          <w:szCs w:val="32"/>
          <w:shd w:val="clear" w:color="auto" w:fill="FFFFFF"/>
        </w:rPr>
        <w:t>　本条例下列用语的含义：</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（一）养老服务，是指在家庭成员承担赡养、扶养义务的基础上，由政府和社会为老年人提供的生活照料、医疗保健、康复护理、文体娱乐、精神慰藉、紧急救援、临终关怀等服务。</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（二）养老服务机构，是指提供养老服务的养老机构、居家社区养老服务机构，以及经营范围和组织章程中包含养老服务内容的其他企业事业单位和社会组织。</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（三）养老机构，是指依法办理登记，为老年人提供全日集中食宿和照料护理服务，床位数在十张以上的机构。</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（四）养老服务设施，是指专门为老年人提供居住托养、生活照料、康复护理、文体娱乐等服务的房屋、场地、设备等。</w:t>
      </w:r>
    </w:p>
    <w:p>
      <w:pPr>
        <w:shd w:val="solid" w:color="FFFFFF" w:fill="auto"/>
        <w:autoSpaceDN w:val="0"/>
        <w:spacing w:line="360" w:lineRule="atLeast"/>
        <w:ind w:firstLine="0"/>
        <w:textAlignment w:val="top"/>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val="0"/>
          <w:i w:val="0"/>
          <w:color w:val="000000"/>
          <w:sz w:val="32"/>
          <w:szCs w:val="32"/>
          <w:shd w:val="clear" w:color="auto" w:fill="FFFFFF"/>
        </w:rPr>
        <w:t>　　</w:t>
      </w:r>
      <w:r>
        <w:rPr>
          <w:rFonts w:hint="eastAsia" w:ascii="仿宋_GB2312" w:hAnsi="仿宋_GB2312" w:eastAsia="仿宋_GB2312" w:cs="仿宋_GB2312"/>
          <w:b/>
          <w:i w:val="0"/>
          <w:color w:val="000000"/>
          <w:sz w:val="32"/>
          <w:szCs w:val="32"/>
          <w:shd w:val="clear" w:color="auto" w:fill="FFFFFF"/>
        </w:rPr>
        <w:t>第八十七条</w:t>
      </w:r>
      <w:r>
        <w:rPr>
          <w:rFonts w:hint="eastAsia" w:ascii="仿宋_GB2312" w:hAnsi="仿宋_GB2312" w:eastAsia="仿宋_GB2312" w:cs="仿宋_GB2312"/>
          <w:b w:val="0"/>
          <w:i w:val="0"/>
          <w:color w:val="000000"/>
          <w:sz w:val="32"/>
          <w:szCs w:val="32"/>
          <w:shd w:val="clear" w:color="auto" w:fill="FFFFFF"/>
        </w:rPr>
        <w:t>　本条例自2022年10月1日起施行。</w:t>
      </w:r>
    </w:p>
    <w:p>
      <w:pPr>
        <w:rPr>
          <w:rFonts w:hint="eastAsia" w:ascii="仿宋_GB2312" w:hAnsi="仿宋_GB2312" w:eastAsia="仿宋_GB2312" w:cs="仿宋_GB2312"/>
          <w:sz w:val="32"/>
          <w:szCs w:val="32"/>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2022-12-13T03:50:40Z</dcterms:created>
  <cp:lastModifiedBy>Administrator</cp:lastModifiedBy>
  <dcterms:modified xsi:type="dcterms:W3CDTF">2022-12-13T03:52:30Z</dcterms:modified>
  <dc:title>河南省养老服务条例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